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4CB68B16"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10</w:t>
      </w:r>
      <w:r w:rsidR="008D0FFF">
        <w:rPr>
          <w:rFonts w:ascii="Arial" w:eastAsia="Batang" w:hAnsi="Arial" w:cs="Arial"/>
          <w:b/>
          <w:bCs/>
          <w:sz w:val="24"/>
          <w:szCs w:val="24"/>
          <w:lang w:val="en-GB"/>
        </w:rPr>
        <w:t>bis-e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C05B2E" w:rsidRPr="00C05B2E">
        <w:rPr>
          <w:rFonts w:ascii="Arial" w:eastAsia="Batang" w:hAnsi="Arial" w:cs="Arial"/>
          <w:b/>
          <w:bCs/>
          <w:sz w:val="24"/>
          <w:szCs w:val="24"/>
        </w:rPr>
        <w:t>R1-2209523</w:t>
      </w:r>
    </w:p>
    <w:p w14:paraId="55986A47" w14:textId="74FAEC28" w:rsidR="00572B09" w:rsidRDefault="008D0FFF" w:rsidP="00572B09">
      <w:pPr>
        <w:spacing w:after="60"/>
        <w:ind w:left="1985" w:hanging="1985"/>
        <w:rPr>
          <w:rFonts w:ascii="Arial" w:eastAsia="MS Mincho" w:hAnsi="Arial" w:cs="Arial"/>
          <w:b/>
          <w:bCs/>
          <w:sz w:val="24"/>
          <w:szCs w:val="24"/>
          <w:lang w:val="en-GB" w:eastAsia="ja-JP"/>
        </w:rPr>
      </w:pPr>
      <w:r w:rsidRPr="008D0FFF">
        <w:rPr>
          <w:rFonts w:ascii="Arial" w:eastAsia="MS Mincho" w:hAnsi="Arial" w:cs="Arial"/>
          <w:b/>
          <w:bCs/>
          <w:sz w:val="24"/>
          <w:szCs w:val="24"/>
          <w:lang w:val="en-GB" w:eastAsia="ja-JP"/>
        </w:rPr>
        <w:t>e-Meeting</w:t>
      </w:r>
      <w:r w:rsidR="0077484A" w:rsidRPr="0077484A">
        <w:rPr>
          <w:rFonts w:ascii="Arial" w:eastAsia="MS Mincho" w:hAnsi="Arial" w:cs="Arial"/>
          <w:b/>
          <w:bCs/>
          <w:sz w:val="24"/>
          <w:szCs w:val="24"/>
          <w:lang w:val="en-GB" w:eastAsia="ja-JP"/>
        </w:rPr>
        <w:t xml:space="preserve">, </w:t>
      </w:r>
      <w:r w:rsidR="005747FD" w:rsidRPr="005747FD">
        <w:rPr>
          <w:rFonts w:ascii="Arial" w:eastAsia="MS Mincho" w:hAnsi="Arial" w:cs="Arial"/>
          <w:b/>
          <w:bCs/>
          <w:sz w:val="24"/>
          <w:szCs w:val="24"/>
          <w:lang w:val="en-GB" w:eastAsia="ja-JP"/>
        </w:rPr>
        <w:t>October 10</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xml:space="preserve"> – 19</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2FCC2BE"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233E00">
        <w:rPr>
          <w:rFonts w:ascii="Arial" w:hAnsi="Arial" w:cs="Arial"/>
          <w:b/>
          <w:sz w:val="22"/>
          <w:szCs w:val="22"/>
        </w:rPr>
        <w:t>3</w:t>
      </w:r>
    </w:p>
    <w:p w14:paraId="436A5605" w14:textId="3F9EB0EC"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860333" w:rsidRPr="00860333">
        <w:rPr>
          <w:rFonts w:ascii="Arial" w:hAnsi="Arial" w:cs="Arial"/>
          <w:b/>
          <w:sz w:val="22"/>
          <w:szCs w:val="22"/>
        </w:rPr>
        <w:t>Discussion on dynamic switching between waveforms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6A1C1ADA" w14:textId="26832603" w:rsidR="00BF0697"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Rel-18 WID on further NR coverage enhancements [1] describes the following objective for </w:t>
      </w:r>
      <w:r>
        <w:rPr>
          <w:rFonts w:ascii="Times New Roman" w:hAnsi="Times New Roman"/>
          <w:b w:val="0"/>
          <w:bCs/>
          <w:sz w:val="20"/>
          <w:lang w:val="en-US" w:eastAsia="zh-TW"/>
        </w:rPr>
        <w:t>dynamic switching between DFT-S-OFDM and CP-OFDM</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BF0697" w14:paraId="4CB57807" w14:textId="77777777" w:rsidTr="00E47604">
        <w:tc>
          <w:tcPr>
            <w:tcW w:w="9631" w:type="dxa"/>
          </w:tcPr>
          <w:p w14:paraId="5078FE02" w14:textId="61D50186" w:rsidR="00BF0697" w:rsidRPr="0048253A" w:rsidRDefault="0048253A" w:rsidP="0048253A">
            <w:pPr>
              <w:numPr>
                <w:ilvl w:val="0"/>
                <w:numId w:val="35"/>
              </w:numPr>
              <w:autoSpaceDN w:val="0"/>
              <w:spacing w:before="120" w:after="120" w:line="276" w:lineRule="auto"/>
              <w:jc w:val="both"/>
              <w:rPr>
                <w:rFonts w:eastAsia="SimSun"/>
                <w:lang w:eastAsia="zh-CN"/>
              </w:rPr>
            </w:pPr>
            <w:r>
              <w:rPr>
                <w:rFonts w:eastAsia="SimSun"/>
                <w:lang w:eastAsia="zh-CN"/>
              </w:rPr>
              <w:t xml:space="preserve">Specify </w:t>
            </w:r>
            <w:r>
              <w:rPr>
                <w:rFonts w:eastAsia="SimSun"/>
                <w:sz w:val="21"/>
                <w:szCs w:val="21"/>
              </w:rPr>
              <w:t>enhancements to support dynamic switching between DFT-</w:t>
            </w:r>
            <w:r>
              <w:rPr>
                <w:rFonts w:eastAsia="SimSun"/>
                <w:sz w:val="21"/>
                <w:szCs w:val="21"/>
                <w:lang w:eastAsia="zh-CN"/>
              </w:rPr>
              <w:t>S</w:t>
            </w:r>
            <w:r>
              <w:rPr>
                <w:rFonts w:eastAsia="SimSun"/>
                <w:sz w:val="21"/>
                <w:szCs w:val="21"/>
              </w:rPr>
              <w:t>-OFDM and CP-OFDM (RAN1)</w:t>
            </w:r>
          </w:p>
        </w:tc>
      </w:tr>
    </w:tbl>
    <w:p w14:paraId="68CA948F" w14:textId="77777777" w:rsidR="00BF0697"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EB220FE" w14:textId="73BBE0FF" w:rsidR="00BF0697" w:rsidRPr="00C47D3E"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the contribution we discuss our view</w:t>
      </w:r>
      <w:r w:rsidR="00CD0F4F">
        <w:rPr>
          <w:rFonts w:ascii="Times New Roman" w:hAnsi="Times New Roman"/>
          <w:b w:val="0"/>
          <w:bCs/>
          <w:sz w:val="20"/>
          <w:lang w:eastAsia="zh-TW"/>
        </w:rPr>
        <w:t xml:space="preserve">s on this dyanmic swtiching </w:t>
      </w:r>
      <w:r>
        <w:rPr>
          <w:rFonts w:ascii="Times New Roman" w:hAnsi="Times New Roman"/>
          <w:b w:val="0"/>
          <w:bCs/>
          <w:sz w:val="20"/>
          <w:lang w:eastAsia="zh-TW"/>
        </w:rPr>
        <w:t xml:space="preserve">for further NR uplink coverage enhancements. </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4EAB7A6C" w14:textId="6C68146A" w:rsidR="006207F3" w:rsidRDefault="00AE6917"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Switching between DFT-S-OFDM and CP-OFDM is only </w:t>
      </w:r>
      <w:r w:rsidR="00087EE5">
        <w:rPr>
          <w:rFonts w:ascii="Times New Roman" w:hAnsi="Times New Roman"/>
          <w:b w:val="0"/>
          <w:bCs/>
          <w:sz w:val="20"/>
          <w:lang w:val="en-US" w:eastAsia="zh-TW"/>
        </w:rPr>
        <w:t xml:space="preserve">possible </w:t>
      </w:r>
      <w:r>
        <w:rPr>
          <w:rFonts w:ascii="Times New Roman" w:hAnsi="Times New Roman"/>
          <w:b w:val="0"/>
          <w:bCs/>
          <w:sz w:val="20"/>
          <w:lang w:val="en-US" w:eastAsia="zh-TW"/>
        </w:rPr>
        <w:t>via RRC signaling currently. CP-OFDM is advantageous as it supports multi-rank uplink transmission</w:t>
      </w:r>
      <w:r w:rsidR="00087EE5">
        <w:rPr>
          <w:rFonts w:ascii="Times New Roman" w:hAnsi="Times New Roman"/>
          <w:b w:val="0"/>
          <w:bCs/>
          <w:sz w:val="20"/>
          <w:lang w:val="en-US" w:eastAsia="zh-TW"/>
        </w:rPr>
        <w:t xml:space="preserve">, while DFT-S-OFDM is </w:t>
      </w:r>
      <w:r w:rsidR="0001019E">
        <w:rPr>
          <w:rFonts w:ascii="Times New Roman" w:hAnsi="Times New Roman"/>
          <w:b w:val="0"/>
          <w:bCs/>
          <w:sz w:val="20"/>
          <w:lang w:val="en-US" w:eastAsia="zh-TW"/>
        </w:rPr>
        <w:t>preferable</w:t>
      </w:r>
      <w:r w:rsidR="00087EE5">
        <w:rPr>
          <w:rFonts w:ascii="Times New Roman" w:hAnsi="Times New Roman"/>
          <w:b w:val="0"/>
          <w:bCs/>
          <w:sz w:val="20"/>
          <w:lang w:val="en-US" w:eastAsia="zh-TW"/>
        </w:rPr>
        <w:t xml:space="preserve"> for coverage limited scenarios due to DFT-S-OFDM’s lower PAPR </w:t>
      </w:r>
      <w:r w:rsidR="0001019E">
        <w:rPr>
          <w:rFonts w:ascii="Times New Roman" w:hAnsi="Times New Roman"/>
          <w:b w:val="0"/>
          <w:bCs/>
          <w:sz w:val="20"/>
          <w:lang w:val="en-US" w:eastAsia="zh-TW"/>
        </w:rPr>
        <w:t>characteristics</w:t>
      </w:r>
      <w:r w:rsidR="00087EE5">
        <w:rPr>
          <w:rFonts w:ascii="Times New Roman" w:hAnsi="Times New Roman"/>
          <w:b w:val="0"/>
          <w:bCs/>
          <w:sz w:val="20"/>
          <w:lang w:val="en-US" w:eastAsia="zh-TW"/>
        </w:rPr>
        <w:t>.</w:t>
      </w:r>
    </w:p>
    <w:p w14:paraId="6FE404C4" w14:textId="6643A4CE"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Dynamic switching between DFT-S-OFDM and CP-OFDM can allow faster switching time than RRC, and can give the network an easier method to help UE to use the suitable waveform. </w:t>
      </w:r>
    </w:p>
    <w:p w14:paraId="0F3A42C3" w14:textId="6F7E6688"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For such dynamic swithcing mechanism, following different approaches can be considered:</w:t>
      </w:r>
    </w:p>
    <w:p w14:paraId="5F306BDC" w14:textId="21A13AE2"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one approach, a straightforward DCI signaling can indicate the UE which waveform to use.</w:t>
      </w:r>
    </w:p>
    <w:p w14:paraId="415CB077" w14:textId="333A443A"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another approach, similar straightforward approach can be signaled via MAC-CE. </w:t>
      </w:r>
    </w:p>
    <w:p w14:paraId="5D583A56" w14:textId="6A3CD864"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method could be some way of automatic switching mechanism based on some pre-conditions configured by the network. </w:t>
      </w:r>
      <w:r w:rsidR="00093B91">
        <w:rPr>
          <w:rFonts w:ascii="Times New Roman" w:hAnsi="Times New Roman"/>
          <w:b w:val="0"/>
          <w:bCs/>
          <w:sz w:val="20"/>
          <w:lang w:val="en-US" w:eastAsia="zh-TW"/>
        </w:rPr>
        <w:t>For example, such condition could be based on DMRS configuration, indicated MCS value/rable, or some other details of the RB allocation.</w:t>
      </w:r>
    </w:p>
    <w:p w14:paraId="2B4FCF6A" w14:textId="505C5D15" w:rsidR="006207F3" w:rsidRPr="00C6031E" w:rsidRDefault="00093B91" w:rsidP="00C6031E">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DCI-based explicit triggering method could be used due to its simplicity and straightforward approach. MAC-CE isgnaling is typically slower than DCI, hence not preferred. </w:t>
      </w:r>
    </w:p>
    <w:p w14:paraId="5D537846" w14:textId="59016B8F" w:rsidR="00516650" w:rsidRDefault="00516650" w:rsidP="00516650">
      <w:pPr>
        <w:jc w:val="both"/>
        <w:rPr>
          <w:b/>
          <w:bCs/>
          <w:color w:val="000000"/>
        </w:rPr>
      </w:pPr>
      <w:r>
        <w:rPr>
          <w:b/>
          <w:lang w:eastAsia="zh-TW"/>
        </w:rPr>
        <w:t xml:space="preserve">Proposal </w:t>
      </w:r>
      <w:r w:rsidR="006207F3">
        <w:rPr>
          <w:b/>
          <w:lang w:eastAsia="zh-TW"/>
        </w:rPr>
        <w:t>1</w:t>
      </w:r>
      <w:r w:rsidRPr="001F274F">
        <w:rPr>
          <w:b/>
          <w:lang w:eastAsia="zh-TW"/>
        </w:rPr>
        <w:t xml:space="preserve">: </w:t>
      </w:r>
      <w:r w:rsidR="006207F3">
        <w:rPr>
          <w:b/>
          <w:lang w:eastAsia="zh-TW"/>
        </w:rPr>
        <w:t xml:space="preserve">DCI-based </w:t>
      </w:r>
      <w:r w:rsidR="00C6031E">
        <w:rPr>
          <w:b/>
          <w:lang w:eastAsia="zh-TW"/>
        </w:rPr>
        <w:t xml:space="preserve">explicit signaling </w:t>
      </w:r>
      <w:r w:rsidR="006207F3">
        <w:rPr>
          <w:b/>
          <w:lang w:eastAsia="zh-TW"/>
        </w:rPr>
        <w:t>is used for dynamic switching</w:t>
      </w:r>
      <w:r w:rsidR="00C6031E">
        <w:rPr>
          <w:b/>
          <w:lang w:eastAsia="zh-TW"/>
        </w:rPr>
        <w:t xml:space="preserve"> between DFT-S-OFDM and CP-OFDM</w:t>
      </w:r>
      <w:r w:rsidR="00210363">
        <w:rPr>
          <w:b/>
          <w:lang w:eastAsia="zh-TW"/>
        </w:rPr>
        <w:t xml:space="preserve">. </w:t>
      </w:r>
    </w:p>
    <w:p w14:paraId="5FC9C3F7" w14:textId="487FF0EA" w:rsidR="007D1477" w:rsidRDefault="00552BB4" w:rsidP="00413CF4">
      <w:pPr>
        <w:spacing w:after="0"/>
        <w:jc w:val="both"/>
        <w:rPr>
          <w:color w:val="000000"/>
        </w:rPr>
      </w:pPr>
      <w:r>
        <w:rPr>
          <w:color w:val="000000"/>
        </w:rPr>
        <w:t xml:space="preserve">Moreover, if additional bit(s) need to be introduced, DCI payload size should be matched e.g., by zero padding. </w:t>
      </w:r>
    </w:p>
    <w:p w14:paraId="6F4A17D9" w14:textId="0881CDAE" w:rsidR="00552BB4" w:rsidRDefault="00552BB4" w:rsidP="00413CF4">
      <w:pPr>
        <w:spacing w:after="0"/>
        <w:jc w:val="both"/>
        <w:rPr>
          <w:color w:val="000000"/>
        </w:rPr>
      </w:pPr>
    </w:p>
    <w:p w14:paraId="76BC4AC6" w14:textId="77777777" w:rsidR="00552BB4" w:rsidRDefault="00552BB4" w:rsidP="00413CF4">
      <w:pPr>
        <w:spacing w:after="0"/>
        <w:jc w:val="both"/>
        <w:rPr>
          <w:color w:val="000000"/>
        </w:rPr>
      </w:pPr>
    </w:p>
    <w:p w14:paraId="3FACB608" w14:textId="58A99B4D" w:rsidR="00552BB4" w:rsidRDefault="00552BB4" w:rsidP="00552BB4">
      <w:pPr>
        <w:jc w:val="both"/>
        <w:rPr>
          <w:b/>
          <w:bCs/>
          <w:color w:val="000000"/>
        </w:rPr>
      </w:pPr>
      <w:r>
        <w:rPr>
          <w:b/>
          <w:lang w:eastAsia="zh-TW"/>
        </w:rPr>
        <w:t xml:space="preserve">Proposal </w:t>
      </w:r>
      <w:r>
        <w:rPr>
          <w:b/>
          <w:lang w:eastAsia="zh-TW"/>
        </w:rPr>
        <w:t>2</w:t>
      </w:r>
      <w:r w:rsidRPr="001F274F">
        <w:rPr>
          <w:b/>
          <w:lang w:eastAsia="zh-TW"/>
        </w:rPr>
        <w:t xml:space="preserve">: </w:t>
      </w:r>
      <w:r>
        <w:rPr>
          <w:b/>
          <w:lang w:eastAsia="zh-TW"/>
        </w:rPr>
        <w:t xml:space="preserve">If any additional DCI bit(s) are introduced, DCI payload size should be </w:t>
      </w:r>
      <w:r w:rsidR="00E867A7">
        <w:rPr>
          <w:b/>
          <w:lang w:eastAsia="zh-TW"/>
        </w:rPr>
        <w:t>matched, e.g., by zero padding.</w:t>
      </w:r>
    </w:p>
    <w:p w14:paraId="27A0AFA4" w14:textId="5A7EE238" w:rsidR="00B8481C" w:rsidRDefault="00B8481C" w:rsidP="00413CF4">
      <w:pPr>
        <w:spacing w:after="0"/>
        <w:jc w:val="both"/>
        <w:rPr>
          <w:color w:val="000000"/>
        </w:rPr>
      </w:pPr>
    </w:p>
    <w:p w14:paraId="50B96EA9" w14:textId="297D023F" w:rsidR="00B8481C" w:rsidRDefault="00C06181" w:rsidP="00413CF4">
      <w:pPr>
        <w:spacing w:after="0"/>
        <w:jc w:val="both"/>
        <w:rPr>
          <w:color w:val="000000"/>
        </w:rPr>
      </w:pPr>
      <w:r>
        <w:rPr>
          <w:color w:val="000000"/>
        </w:rPr>
        <w:t xml:space="preserve">In terms of application for waveform switching, current RRC parameters can be used to switch UE between DFT-S-OFDM and CP-OFDM. </w:t>
      </w:r>
    </w:p>
    <w:p w14:paraId="6A90AFEE" w14:textId="77777777" w:rsidR="00C06181" w:rsidRPr="00C06181" w:rsidRDefault="00C06181" w:rsidP="00C06181">
      <w:pPr>
        <w:pStyle w:val="ListParagraph"/>
        <w:numPr>
          <w:ilvl w:val="0"/>
          <w:numId w:val="38"/>
        </w:numPr>
        <w:jc w:val="both"/>
        <w:rPr>
          <w:color w:val="000000"/>
        </w:rPr>
      </w:pPr>
      <w:r w:rsidRPr="00C06181">
        <w:rPr>
          <w:i/>
          <w:iCs/>
          <w:color w:val="000000"/>
        </w:rPr>
        <w:t>pusch-config</w:t>
      </w:r>
    </w:p>
    <w:p w14:paraId="4BBA1F04" w14:textId="77777777" w:rsidR="00C06181" w:rsidRPr="00C06181" w:rsidRDefault="00C06181" w:rsidP="00C06181">
      <w:pPr>
        <w:pStyle w:val="ListParagraph"/>
        <w:numPr>
          <w:ilvl w:val="0"/>
          <w:numId w:val="38"/>
        </w:numPr>
        <w:jc w:val="both"/>
        <w:rPr>
          <w:color w:val="000000"/>
        </w:rPr>
      </w:pPr>
      <w:r w:rsidRPr="00C06181">
        <w:rPr>
          <w:i/>
          <w:iCs/>
          <w:color w:val="000000"/>
        </w:rPr>
        <w:t>transformPrecoder in configuredGrantConfig IE</w:t>
      </w:r>
    </w:p>
    <w:p w14:paraId="3E44C953" w14:textId="77777777" w:rsidR="00C06181" w:rsidRPr="00C06181" w:rsidRDefault="00C06181" w:rsidP="00C06181">
      <w:pPr>
        <w:pStyle w:val="ListParagraph"/>
        <w:numPr>
          <w:ilvl w:val="0"/>
          <w:numId w:val="38"/>
        </w:numPr>
        <w:jc w:val="both"/>
        <w:rPr>
          <w:color w:val="000000"/>
        </w:rPr>
      </w:pPr>
      <w:r w:rsidRPr="00C06181">
        <w:rPr>
          <w:i/>
          <w:iCs/>
          <w:color w:val="000000"/>
        </w:rPr>
        <w:t>msg3-transformPrecoder</w:t>
      </w:r>
    </w:p>
    <w:p w14:paraId="6FEC4C11" w14:textId="77777777" w:rsidR="00C06181" w:rsidRPr="00C06181" w:rsidRDefault="00C06181" w:rsidP="00C06181">
      <w:pPr>
        <w:pStyle w:val="ListParagraph"/>
        <w:numPr>
          <w:ilvl w:val="0"/>
          <w:numId w:val="38"/>
        </w:numPr>
        <w:jc w:val="both"/>
        <w:rPr>
          <w:color w:val="000000"/>
        </w:rPr>
      </w:pPr>
      <w:r w:rsidRPr="00C06181">
        <w:rPr>
          <w:i/>
          <w:iCs/>
          <w:color w:val="000000"/>
        </w:rPr>
        <w:lastRenderedPageBreak/>
        <w:t>msgA-transformPrecoder</w:t>
      </w:r>
    </w:p>
    <w:p w14:paraId="3BCBEF4C" w14:textId="5B512A6E" w:rsidR="00C06181" w:rsidRDefault="00C06181" w:rsidP="00C06181">
      <w:pPr>
        <w:spacing w:after="0"/>
        <w:jc w:val="both"/>
        <w:rPr>
          <w:color w:val="000000"/>
        </w:rPr>
      </w:pPr>
    </w:p>
    <w:p w14:paraId="53D59FBE" w14:textId="1A16F0F7" w:rsidR="00C06181" w:rsidRDefault="00C06181" w:rsidP="00C06181">
      <w:pPr>
        <w:spacing w:after="0"/>
        <w:jc w:val="both"/>
        <w:rPr>
          <w:color w:val="000000"/>
        </w:rPr>
      </w:pPr>
      <w:r>
        <w:rPr>
          <w:color w:val="000000"/>
        </w:rPr>
        <w:t xml:space="preserve">The first parameter in the list configures dynamic uplink grants whereas the second parameter configures uplink configured grants. The third and the fourth RRC parameters above configure PUSCH for RACH procedure. </w:t>
      </w:r>
    </w:p>
    <w:p w14:paraId="7D26F1B1" w14:textId="5A131BD2" w:rsidR="00C06181" w:rsidRDefault="00C06181" w:rsidP="00C06181">
      <w:pPr>
        <w:spacing w:after="0"/>
        <w:jc w:val="both"/>
        <w:rPr>
          <w:color w:val="000000"/>
        </w:rPr>
      </w:pPr>
    </w:p>
    <w:p w14:paraId="2A1F1F55" w14:textId="7AE20CF1" w:rsidR="00C06181" w:rsidRDefault="00C06181" w:rsidP="00C06181">
      <w:pPr>
        <w:spacing w:after="0"/>
        <w:jc w:val="both"/>
        <w:rPr>
          <w:color w:val="000000"/>
        </w:rPr>
      </w:pPr>
      <w:r>
        <w:rPr>
          <w:color w:val="000000"/>
        </w:rPr>
        <w:t xml:space="preserve">In our view, it is sufficient to introduce dynamic switching for the first two RRC parameter functionalities. For dynamic and configured uplink grants, allowing UE to switch between two waveforms can offer practical benefit for extended coverage and higher throughput. </w:t>
      </w:r>
    </w:p>
    <w:p w14:paraId="4D176F1D" w14:textId="170E853A" w:rsidR="00C06181" w:rsidRDefault="00C06181" w:rsidP="00C06181">
      <w:pPr>
        <w:spacing w:after="0"/>
        <w:jc w:val="both"/>
        <w:rPr>
          <w:color w:val="000000"/>
        </w:rPr>
      </w:pPr>
    </w:p>
    <w:p w14:paraId="2319C5CF" w14:textId="782EC0B7" w:rsidR="00C06181" w:rsidRDefault="00C06181" w:rsidP="00C06181">
      <w:pPr>
        <w:spacing w:after="0"/>
        <w:jc w:val="both"/>
        <w:rPr>
          <w:color w:val="000000"/>
        </w:rPr>
      </w:pPr>
      <w:r>
        <w:rPr>
          <w:color w:val="000000"/>
        </w:rPr>
        <w:t xml:space="preserve">However, </w:t>
      </w:r>
      <w:r w:rsidR="005A4C52">
        <w:rPr>
          <w:color w:val="000000"/>
        </w:rPr>
        <w:t>the benefit for dynamic waveform switching for msg3 or for msgA is not clear. The new functionality can be limited to normal dynamic</w:t>
      </w:r>
      <w:r w:rsidR="00042D6E">
        <w:rPr>
          <w:color w:val="000000"/>
        </w:rPr>
        <w:t xml:space="preserve"> PUSCH grants </w:t>
      </w:r>
      <w:r w:rsidR="005A4C52">
        <w:rPr>
          <w:color w:val="000000"/>
        </w:rPr>
        <w:t xml:space="preserve">and </w:t>
      </w:r>
      <w:r w:rsidR="00042D6E">
        <w:rPr>
          <w:color w:val="000000"/>
        </w:rPr>
        <w:t xml:space="preserve">for </w:t>
      </w:r>
      <w:r w:rsidR="005A4C52">
        <w:rPr>
          <w:color w:val="000000"/>
        </w:rPr>
        <w:t xml:space="preserve">configured uplink grants. </w:t>
      </w:r>
    </w:p>
    <w:p w14:paraId="057BBE86" w14:textId="7748D32C" w:rsidR="005A4C52" w:rsidRDefault="005A4C52" w:rsidP="00C06181">
      <w:pPr>
        <w:spacing w:after="0"/>
        <w:jc w:val="both"/>
        <w:rPr>
          <w:color w:val="000000"/>
        </w:rPr>
      </w:pPr>
    </w:p>
    <w:p w14:paraId="3D0C2D49" w14:textId="77CDA91B" w:rsidR="00D6189C" w:rsidRDefault="00042D6E" w:rsidP="00C06181">
      <w:pPr>
        <w:spacing w:after="0"/>
        <w:jc w:val="both"/>
        <w:rPr>
          <w:color w:val="000000"/>
        </w:rPr>
      </w:pPr>
      <w:r>
        <w:rPr>
          <w:color w:val="000000"/>
        </w:rPr>
        <w:t xml:space="preserve">Regarding </w:t>
      </w:r>
      <w:r w:rsidR="007310EB">
        <w:rPr>
          <w:color w:val="000000"/>
        </w:rPr>
        <w:t xml:space="preserve">configured grants, similar functionality actually currently exists for UEs that support multiple configured Type-2 grants. Network can essentially configure a UE with two separate Type-2 configured grants which contain exactly the same set of configuration parameter values with the exception of </w:t>
      </w:r>
      <w:r w:rsidR="007310EB" w:rsidRPr="007310EB">
        <w:rPr>
          <w:i/>
          <w:iCs/>
          <w:color w:val="000000"/>
        </w:rPr>
        <w:t>transformPrecoder</w:t>
      </w:r>
      <w:r w:rsidR="007310EB">
        <w:rPr>
          <w:color w:val="000000"/>
        </w:rPr>
        <w:t>. Then, network can help UE to switch from one configured grant to another configured grant by activating and deactivating them</w:t>
      </w:r>
      <w:r w:rsidR="00BE7B92">
        <w:rPr>
          <w:color w:val="000000"/>
        </w:rPr>
        <w:t xml:space="preserve"> via DCI</w:t>
      </w:r>
      <w:r w:rsidR="00D6189C">
        <w:rPr>
          <w:color w:val="000000"/>
        </w:rPr>
        <w:t xml:space="preserve">. Hence, in terms of functionality, similar configuration ability already exists today for Type-2 configured grants. </w:t>
      </w:r>
    </w:p>
    <w:p w14:paraId="350444EF" w14:textId="7FD544A9" w:rsidR="00D6189C" w:rsidRDefault="00D6189C" w:rsidP="00C06181">
      <w:pPr>
        <w:spacing w:after="0"/>
        <w:jc w:val="both"/>
        <w:rPr>
          <w:color w:val="000000"/>
        </w:rPr>
      </w:pPr>
    </w:p>
    <w:p w14:paraId="33B7FE4F" w14:textId="02D806EE" w:rsidR="00D6189C" w:rsidRDefault="00BE7B92" w:rsidP="00C06181">
      <w:pPr>
        <w:spacing w:after="0"/>
        <w:jc w:val="both"/>
        <w:rPr>
          <w:color w:val="000000"/>
        </w:rPr>
      </w:pPr>
      <w:r>
        <w:rPr>
          <w:color w:val="000000"/>
        </w:rPr>
        <w:t xml:space="preserve">For that reason, new dynamic switching triggering mechanism is not needed in the DCI activation signaling for configured grants. </w:t>
      </w:r>
    </w:p>
    <w:p w14:paraId="348E8532" w14:textId="5A989380" w:rsidR="005A7133" w:rsidRDefault="005A7133" w:rsidP="00C06181">
      <w:pPr>
        <w:spacing w:after="0"/>
        <w:jc w:val="both"/>
        <w:rPr>
          <w:color w:val="000000"/>
        </w:rPr>
      </w:pPr>
    </w:p>
    <w:p w14:paraId="2A5F7928" w14:textId="30B4083D" w:rsidR="005A7133" w:rsidRDefault="005A7133" w:rsidP="00C06181">
      <w:pPr>
        <w:spacing w:after="0"/>
        <w:jc w:val="both"/>
        <w:rPr>
          <w:color w:val="000000"/>
        </w:rPr>
      </w:pPr>
      <w:r>
        <w:rPr>
          <w:b/>
          <w:i/>
          <w:iCs/>
          <w:lang w:eastAsia="zh-TW"/>
        </w:rPr>
        <w:t>Observation 1</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w:t>
      </w:r>
      <w:r w:rsidR="002E5920">
        <w:rPr>
          <w:bCs/>
          <w:i/>
          <w:iCs/>
          <w:lang w:eastAsia="zh-TW"/>
        </w:rPr>
        <w:t xml:space="preserve">indicate UE to </w:t>
      </w:r>
      <w:r>
        <w:rPr>
          <w:bCs/>
          <w:i/>
          <w:iCs/>
          <w:lang w:eastAsia="zh-TW"/>
        </w:rPr>
        <w:t xml:space="preserve">switch between DFT-S-OFDM and CP-OFDM if UE supports multiple Type-2 configured grants. </w:t>
      </w:r>
    </w:p>
    <w:p w14:paraId="6F033EE0" w14:textId="6A90025F" w:rsidR="00BE7B92" w:rsidRDefault="00BE7B92" w:rsidP="00C06181">
      <w:pPr>
        <w:spacing w:after="0"/>
        <w:jc w:val="both"/>
        <w:rPr>
          <w:color w:val="000000"/>
        </w:rPr>
      </w:pPr>
    </w:p>
    <w:p w14:paraId="31B7DF0A" w14:textId="0CBD2F4D" w:rsidR="00BE7B92" w:rsidRDefault="00BE7B92" w:rsidP="00C06181">
      <w:pPr>
        <w:spacing w:after="0"/>
        <w:jc w:val="both"/>
        <w:rPr>
          <w:color w:val="000000"/>
        </w:rPr>
      </w:pPr>
      <w:r>
        <w:rPr>
          <w:color w:val="000000"/>
        </w:rPr>
        <w:t>We propose the following:</w:t>
      </w:r>
    </w:p>
    <w:p w14:paraId="50CC55EB" w14:textId="77777777" w:rsidR="00BE7B92" w:rsidRPr="00C06181" w:rsidRDefault="00BE7B92" w:rsidP="00C06181">
      <w:pPr>
        <w:spacing w:after="0"/>
        <w:jc w:val="both"/>
        <w:rPr>
          <w:color w:val="000000"/>
        </w:rPr>
      </w:pPr>
    </w:p>
    <w:p w14:paraId="7E0A93F9" w14:textId="1FE95CED" w:rsidR="00B8481C" w:rsidRDefault="00BE7B92" w:rsidP="00413CF4">
      <w:pPr>
        <w:spacing w:after="0"/>
        <w:jc w:val="both"/>
        <w:rPr>
          <w:color w:val="000000"/>
        </w:rPr>
      </w:pPr>
      <w:r>
        <w:rPr>
          <w:b/>
          <w:lang w:eastAsia="zh-TW"/>
        </w:rPr>
        <w:t xml:space="preserve">Proposal </w:t>
      </w:r>
      <w:r>
        <w:rPr>
          <w:b/>
          <w:lang w:eastAsia="zh-TW"/>
        </w:rPr>
        <w:t>3</w:t>
      </w:r>
      <w:r w:rsidRPr="001F274F">
        <w:rPr>
          <w:b/>
          <w:lang w:eastAsia="zh-TW"/>
        </w:rPr>
        <w:t xml:space="preserve">: </w:t>
      </w:r>
      <w:r>
        <w:rPr>
          <w:b/>
          <w:lang w:eastAsia="zh-TW"/>
        </w:rPr>
        <w:t xml:space="preserve">Dynamic switching between DFT-S-OFDM and CP-OFDM is introduced as an alternative signaling to RRC parameter </w:t>
      </w:r>
      <w:r w:rsidRPr="00BE7B92">
        <w:rPr>
          <w:b/>
          <w:i/>
          <w:iCs/>
          <w:lang w:eastAsia="zh-TW"/>
        </w:rPr>
        <w:t>pusch-config</w:t>
      </w:r>
      <w:r>
        <w:rPr>
          <w:b/>
          <w:lang w:eastAsia="zh-TW"/>
        </w:rPr>
        <w:t xml:space="preserve"> (i.e., configuration for dynamic PUSCH grants) only. </w:t>
      </w: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302E4A30"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w:t>
      </w:r>
      <w:r w:rsidRPr="001F274F">
        <w:rPr>
          <w:rFonts w:eastAsia="Yu Mincho"/>
          <w:lang w:eastAsia="zh-CN"/>
        </w:rPr>
        <w:t>:</w:t>
      </w:r>
    </w:p>
    <w:p w14:paraId="6C6B0326" w14:textId="77777777" w:rsidR="004A011F" w:rsidRDefault="004A011F" w:rsidP="004A011F">
      <w:pPr>
        <w:spacing w:after="0"/>
        <w:jc w:val="both"/>
        <w:rPr>
          <w:color w:val="000000"/>
        </w:rPr>
      </w:pPr>
      <w:r>
        <w:rPr>
          <w:b/>
          <w:i/>
          <w:iCs/>
          <w:lang w:eastAsia="zh-TW"/>
        </w:rPr>
        <w:t>Observation 1</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indicate UE to switch between DFT-S-OFDM and CP-OFDM if UE supports multiple Type-2 configured grants. </w:t>
      </w:r>
    </w:p>
    <w:p w14:paraId="31A6CE93" w14:textId="77777777" w:rsidR="00234CAE" w:rsidRDefault="00234CAE"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76783557" w14:textId="77777777" w:rsidR="004A011F" w:rsidRDefault="004A011F" w:rsidP="004A011F">
      <w:pPr>
        <w:jc w:val="both"/>
        <w:rPr>
          <w:b/>
          <w:bCs/>
          <w:color w:val="000000"/>
        </w:rPr>
      </w:pPr>
      <w:r>
        <w:rPr>
          <w:b/>
          <w:lang w:eastAsia="zh-TW"/>
        </w:rPr>
        <w:t>Proposal 1</w:t>
      </w:r>
      <w:r w:rsidRPr="001F274F">
        <w:rPr>
          <w:b/>
          <w:lang w:eastAsia="zh-TW"/>
        </w:rPr>
        <w:t xml:space="preserve">: </w:t>
      </w:r>
      <w:r>
        <w:rPr>
          <w:b/>
          <w:lang w:eastAsia="zh-TW"/>
        </w:rPr>
        <w:t xml:space="preserve">DCI-based explicit signaling is used for dynamic switching between DFT-S-OFDM and CP-OFDM. </w:t>
      </w:r>
    </w:p>
    <w:p w14:paraId="48B60A7C" w14:textId="77777777" w:rsidR="004A011F" w:rsidRDefault="004A011F" w:rsidP="004A011F">
      <w:pPr>
        <w:jc w:val="both"/>
        <w:rPr>
          <w:b/>
          <w:bCs/>
          <w:color w:val="000000"/>
        </w:rPr>
      </w:pPr>
      <w:r>
        <w:rPr>
          <w:b/>
          <w:lang w:eastAsia="zh-TW"/>
        </w:rPr>
        <w:t>Proposal 2</w:t>
      </w:r>
      <w:r w:rsidRPr="001F274F">
        <w:rPr>
          <w:b/>
          <w:lang w:eastAsia="zh-TW"/>
        </w:rPr>
        <w:t xml:space="preserve">: </w:t>
      </w:r>
      <w:r>
        <w:rPr>
          <w:b/>
          <w:lang w:eastAsia="zh-TW"/>
        </w:rPr>
        <w:t>If any additional DCI bit(s) are introduced, DCI payload size should be matched, e.g., by zero padding.</w:t>
      </w:r>
    </w:p>
    <w:p w14:paraId="7748D3E4" w14:textId="77777777" w:rsidR="004A011F" w:rsidRDefault="004A011F" w:rsidP="004A011F">
      <w:pPr>
        <w:spacing w:after="0"/>
        <w:jc w:val="both"/>
        <w:rPr>
          <w:color w:val="000000"/>
        </w:rPr>
      </w:pPr>
      <w:r>
        <w:rPr>
          <w:b/>
          <w:lang w:eastAsia="zh-TW"/>
        </w:rPr>
        <w:t>Proposal 3</w:t>
      </w:r>
      <w:r w:rsidRPr="001F274F">
        <w:rPr>
          <w:b/>
          <w:lang w:eastAsia="zh-TW"/>
        </w:rPr>
        <w:t xml:space="preserve">: </w:t>
      </w:r>
      <w:r>
        <w:rPr>
          <w:b/>
          <w:lang w:eastAsia="zh-TW"/>
        </w:rPr>
        <w:t xml:space="preserve">Dynamic switching between DFT-S-OFDM and CP-OFDM is introduced as an alternative signaling to RRC parameter </w:t>
      </w:r>
      <w:r w:rsidRPr="00BE7B92">
        <w:rPr>
          <w:b/>
          <w:i/>
          <w:iCs/>
          <w:lang w:eastAsia="zh-TW"/>
        </w:rPr>
        <w:t>pusch-config</w:t>
      </w:r>
      <w:r>
        <w:rPr>
          <w:b/>
          <w:lang w:eastAsia="zh-TW"/>
        </w:rPr>
        <w:t xml:space="preserve"> (i.e., configuration for dynamic PUSCH grants) only. </w:t>
      </w:r>
    </w:p>
    <w:p w14:paraId="7954DA66" w14:textId="77777777" w:rsidR="00B8481C" w:rsidRDefault="00B8481C"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4AB7CBF8" w:rsidR="00054D44" w:rsidRPr="00572B09" w:rsidRDefault="00BE2694" w:rsidP="00BE2694">
      <w:pPr>
        <w:numPr>
          <w:ilvl w:val="0"/>
          <w:numId w:val="2"/>
        </w:numPr>
      </w:pPr>
      <w:r w:rsidRPr="00097DCF">
        <w:t>RP-</w:t>
      </w:r>
      <w:r w:rsidRPr="000B3402">
        <w:t>221858</w:t>
      </w:r>
      <w:r>
        <w:t xml:space="preserve">, </w:t>
      </w:r>
      <w:r w:rsidRPr="00117378">
        <w:t>Revised WID on Further NR coverage enhancements, China Telecom, June 2022.</w:t>
      </w:r>
    </w:p>
    <w:sectPr w:rsidR="00054D44"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57DBD" w14:textId="77777777" w:rsidR="00FD3653" w:rsidRDefault="00FD3653">
      <w:r>
        <w:separator/>
      </w:r>
    </w:p>
  </w:endnote>
  <w:endnote w:type="continuationSeparator" w:id="0">
    <w:p w14:paraId="112B7E67" w14:textId="77777777" w:rsidR="00FD3653" w:rsidRDefault="00FD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E541" w14:textId="77777777" w:rsidR="00FD3653" w:rsidRDefault="00FD3653">
      <w:r>
        <w:separator/>
      </w:r>
    </w:p>
  </w:footnote>
  <w:footnote w:type="continuationSeparator" w:id="0">
    <w:p w14:paraId="661FCB33" w14:textId="77777777" w:rsidR="00FD3653" w:rsidRDefault="00FD3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34B60"/>
    <w:multiLevelType w:val="hybridMultilevel"/>
    <w:tmpl w:val="C750C5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3825A7"/>
    <w:multiLevelType w:val="hybridMultilevel"/>
    <w:tmpl w:val="5DA62C12"/>
    <w:lvl w:ilvl="0" w:tplc="2F96E8C8">
      <w:start w:val="1"/>
      <w:numFmt w:val="bullet"/>
      <w:lvlText w:val="–"/>
      <w:lvlJc w:val="left"/>
      <w:pPr>
        <w:tabs>
          <w:tab w:val="num" w:pos="720"/>
        </w:tabs>
        <w:ind w:left="720" w:hanging="360"/>
      </w:pPr>
      <w:rPr>
        <w:rFonts w:ascii="Calibri Light" w:hAnsi="Calibri Light" w:hint="default"/>
      </w:rPr>
    </w:lvl>
    <w:lvl w:ilvl="1" w:tplc="F77E4458">
      <w:start w:val="1"/>
      <w:numFmt w:val="bullet"/>
      <w:lvlText w:val="–"/>
      <w:lvlJc w:val="left"/>
      <w:pPr>
        <w:tabs>
          <w:tab w:val="num" w:pos="1440"/>
        </w:tabs>
        <w:ind w:left="1440" w:hanging="360"/>
      </w:pPr>
      <w:rPr>
        <w:rFonts w:ascii="Calibri Light" w:hAnsi="Calibri Light" w:hint="default"/>
      </w:rPr>
    </w:lvl>
    <w:lvl w:ilvl="2" w:tplc="78D05008" w:tentative="1">
      <w:start w:val="1"/>
      <w:numFmt w:val="bullet"/>
      <w:lvlText w:val="–"/>
      <w:lvlJc w:val="left"/>
      <w:pPr>
        <w:tabs>
          <w:tab w:val="num" w:pos="2160"/>
        </w:tabs>
        <w:ind w:left="2160" w:hanging="360"/>
      </w:pPr>
      <w:rPr>
        <w:rFonts w:ascii="Calibri Light" w:hAnsi="Calibri Light" w:hint="default"/>
      </w:rPr>
    </w:lvl>
    <w:lvl w:ilvl="3" w:tplc="C79E8236" w:tentative="1">
      <w:start w:val="1"/>
      <w:numFmt w:val="bullet"/>
      <w:lvlText w:val="–"/>
      <w:lvlJc w:val="left"/>
      <w:pPr>
        <w:tabs>
          <w:tab w:val="num" w:pos="2880"/>
        </w:tabs>
        <w:ind w:left="2880" w:hanging="360"/>
      </w:pPr>
      <w:rPr>
        <w:rFonts w:ascii="Calibri Light" w:hAnsi="Calibri Light" w:hint="default"/>
      </w:rPr>
    </w:lvl>
    <w:lvl w:ilvl="4" w:tplc="D590AD96" w:tentative="1">
      <w:start w:val="1"/>
      <w:numFmt w:val="bullet"/>
      <w:lvlText w:val="–"/>
      <w:lvlJc w:val="left"/>
      <w:pPr>
        <w:tabs>
          <w:tab w:val="num" w:pos="3600"/>
        </w:tabs>
        <w:ind w:left="3600" w:hanging="360"/>
      </w:pPr>
      <w:rPr>
        <w:rFonts w:ascii="Calibri Light" w:hAnsi="Calibri Light" w:hint="default"/>
      </w:rPr>
    </w:lvl>
    <w:lvl w:ilvl="5" w:tplc="CC1E2DAA" w:tentative="1">
      <w:start w:val="1"/>
      <w:numFmt w:val="bullet"/>
      <w:lvlText w:val="–"/>
      <w:lvlJc w:val="left"/>
      <w:pPr>
        <w:tabs>
          <w:tab w:val="num" w:pos="4320"/>
        </w:tabs>
        <w:ind w:left="4320" w:hanging="360"/>
      </w:pPr>
      <w:rPr>
        <w:rFonts w:ascii="Calibri Light" w:hAnsi="Calibri Light" w:hint="default"/>
      </w:rPr>
    </w:lvl>
    <w:lvl w:ilvl="6" w:tplc="633EAB56" w:tentative="1">
      <w:start w:val="1"/>
      <w:numFmt w:val="bullet"/>
      <w:lvlText w:val="–"/>
      <w:lvlJc w:val="left"/>
      <w:pPr>
        <w:tabs>
          <w:tab w:val="num" w:pos="5040"/>
        </w:tabs>
        <w:ind w:left="5040" w:hanging="360"/>
      </w:pPr>
      <w:rPr>
        <w:rFonts w:ascii="Calibri Light" w:hAnsi="Calibri Light" w:hint="default"/>
      </w:rPr>
    </w:lvl>
    <w:lvl w:ilvl="7" w:tplc="B7AA8B92" w:tentative="1">
      <w:start w:val="1"/>
      <w:numFmt w:val="bullet"/>
      <w:lvlText w:val="–"/>
      <w:lvlJc w:val="left"/>
      <w:pPr>
        <w:tabs>
          <w:tab w:val="num" w:pos="5760"/>
        </w:tabs>
        <w:ind w:left="5760" w:hanging="360"/>
      </w:pPr>
      <w:rPr>
        <w:rFonts w:ascii="Calibri Light" w:hAnsi="Calibri Light" w:hint="default"/>
      </w:rPr>
    </w:lvl>
    <w:lvl w:ilvl="8" w:tplc="DA884480" w:tentative="1">
      <w:start w:val="1"/>
      <w:numFmt w:val="bullet"/>
      <w:lvlText w:val="–"/>
      <w:lvlJc w:val="left"/>
      <w:pPr>
        <w:tabs>
          <w:tab w:val="num" w:pos="6480"/>
        </w:tabs>
        <w:ind w:left="6480" w:hanging="360"/>
      </w:pPr>
      <w:rPr>
        <w:rFonts w:ascii="Calibri Light" w:hAnsi="Calibri Light" w:hint="default"/>
      </w:rPr>
    </w:lvl>
  </w:abstractNum>
  <w:abstractNum w:abstractNumId="33"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3"/>
  </w:num>
  <w:num w:numId="2" w16cid:durableId="770783937">
    <w:abstractNumId w:val="7"/>
  </w:num>
  <w:num w:numId="3" w16cid:durableId="1241284276">
    <w:abstractNumId w:val="31"/>
  </w:num>
  <w:num w:numId="4" w16cid:durableId="1961178633">
    <w:abstractNumId w:val="20"/>
  </w:num>
  <w:num w:numId="5" w16cid:durableId="1636370996">
    <w:abstractNumId w:val="28"/>
  </w:num>
  <w:num w:numId="6" w16cid:durableId="791367854">
    <w:abstractNumId w:val="9"/>
  </w:num>
  <w:num w:numId="7" w16cid:durableId="402029737">
    <w:abstractNumId w:val="30"/>
  </w:num>
  <w:num w:numId="8" w16cid:durableId="1685129733">
    <w:abstractNumId w:val="3"/>
  </w:num>
  <w:num w:numId="9" w16cid:durableId="1115053937">
    <w:abstractNumId w:val="11"/>
  </w:num>
  <w:num w:numId="10" w16cid:durableId="884215508">
    <w:abstractNumId w:val="35"/>
  </w:num>
  <w:num w:numId="11" w16cid:durableId="1078945869">
    <w:abstractNumId w:val="24"/>
  </w:num>
  <w:num w:numId="12" w16cid:durableId="930164769">
    <w:abstractNumId w:val="27"/>
  </w:num>
  <w:num w:numId="13" w16cid:durableId="443770028">
    <w:abstractNumId w:val="12"/>
  </w:num>
  <w:num w:numId="14" w16cid:durableId="311569556">
    <w:abstractNumId w:val="29"/>
  </w:num>
  <w:num w:numId="15" w16cid:durableId="1319571558">
    <w:abstractNumId w:val="21"/>
  </w:num>
  <w:num w:numId="16" w16cid:durableId="1218469968">
    <w:abstractNumId w:val="4"/>
  </w:num>
  <w:num w:numId="17" w16cid:durableId="662898375">
    <w:abstractNumId w:val="17"/>
  </w:num>
  <w:num w:numId="18" w16cid:durableId="67272076">
    <w:abstractNumId w:val="18"/>
  </w:num>
  <w:num w:numId="19" w16cid:durableId="1288317669">
    <w:abstractNumId w:val="16"/>
  </w:num>
  <w:num w:numId="20" w16cid:durableId="1636331525">
    <w:abstractNumId w:val="1"/>
  </w:num>
  <w:num w:numId="21" w16cid:durableId="833644937">
    <w:abstractNumId w:val="10"/>
  </w:num>
  <w:num w:numId="22" w16cid:durableId="75710353">
    <w:abstractNumId w:val="26"/>
  </w:num>
  <w:num w:numId="23" w16cid:durableId="1324360734">
    <w:abstractNumId w:val="25"/>
  </w:num>
  <w:num w:numId="24" w16cid:durableId="148637371">
    <w:abstractNumId w:val="34"/>
  </w:num>
  <w:num w:numId="25" w16cid:durableId="1708481264">
    <w:abstractNumId w:val="5"/>
  </w:num>
  <w:num w:numId="26" w16cid:durableId="2144763809">
    <w:abstractNumId w:val="19"/>
  </w:num>
  <w:num w:numId="27" w16cid:durableId="43990561">
    <w:abstractNumId w:val="22"/>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3"/>
  </w:num>
  <w:num w:numId="33" w16cid:durableId="1881018296">
    <w:abstractNumId w:val="14"/>
  </w:num>
  <w:num w:numId="34" w16cid:durableId="1242568690">
    <w:abstractNumId w:val="8"/>
  </w:num>
  <w:num w:numId="35" w16cid:durableId="605159957">
    <w:abstractNumId w:val="6"/>
  </w:num>
  <w:num w:numId="36" w16cid:durableId="581840591">
    <w:abstractNumId w:val="6"/>
    <w:lvlOverride w:ilvl="0"/>
    <w:lvlOverride w:ilvl="1"/>
    <w:lvlOverride w:ilvl="2"/>
    <w:lvlOverride w:ilvl="3"/>
    <w:lvlOverride w:ilvl="4"/>
    <w:lvlOverride w:ilvl="5"/>
    <w:lvlOverride w:ilvl="6"/>
    <w:lvlOverride w:ilvl="7"/>
    <w:lvlOverride w:ilvl="8"/>
  </w:num>
  <w:num w:numId="37" w16cid:durableId="60032467">
    <w:abstractNumId w:val="15"/>
  </w:num>
  <w:num w:numId="38" w16cid:durableId="1331370575">
    <w:abstractNumId w:val="33"/>
  </w:num>
  <w:num w:numId="39" w16cid:durableId="198982305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19E"/>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2D6E"/>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E5"/>
    <w:rsid w:val="00090222"/>
    <w:rsid w:val="000902CC"/>
    <w:rsid w:val="00090E21"/>
    <w:rsid w:val="00091280"/>
    <w:rsid w:val="00091549"/>
    <w:rsid w:val="00091618"/>
    <w:rsid w:val="00091633"/>
    <w:rsid w:val="00091A48"/>
    <w:rsid w:val="00092813"/>
    <w:rsid w:val="0009327A"/>
    <w:rsid w:val="0009373D"/>
    <w:rsid w:val="00093A4E"/>
    <w:rsid w:val="00093B91"/>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3E00"/>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920"/>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06F"/>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05"/>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3A"/>
    <w:rsid w:val="004825DC"/>
    <w:rsid w:val="00482CB5"/>
    <w:rsid w:val="00483B6B"/>
    <w:rsid w:val="00484080"/>
    <w:rsid w:val="00484428"/>
    <w:rsid w:val="00485876"/>
    <w:rsid w:val="00485B6E"/>
    <w:rsid w:val="00485D53"/>
    <w:rsid w:val="00486079"/>
    <w:rsid w:val="0048609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1F"/>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2614"/>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BB4"/>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4C52"/>
    <w:rsid w:val="005A5A88"/>
    <w:rsid w:val="005A5D38"/>
    <w:rsid w:val="005A61B2"/>
    <w:rsid w:val="005A65C0"/>
    <w:rsid w:val="005A6683"/>
    <w:rsid w:val="005A67C9"/>
    <w:rsid w:val="005A6E39"/>
    <w:rsid w:val="005A7133"/>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7F3"/>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0EB"/>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4C9B"/>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47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333"/>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554"/>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1D7"/>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7F"/>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7E2"/>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917"/>
    <w:rsid w:val="00AE6C51"/>
    <w:rsid w:val="00AE6E21"/>
    <w:rsid w:val="00AE6E8E"/>
    <w:rsid w:val="00AE78E1"/>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81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64E"/>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694"/>
    <w:rsid w:val="00BE28C0"/>
    <w:rsid w:val="00BE3451"/>
    <w:rsid w:val="00BE36BA"/>
    <w:rsid w:val="00BE3C8A"/>
    <w:rsid w:val="00BE3E13"/>
    <w:rsid w:val="00BE3E91"/>
    <w:rsid w:val="00BE42B7"/>
    <w:rsid w:val="00BE42B9"/>
    <w:rsid w:val="00BE5773"/>
    <w:rsid w:val="00BE5ADC"/>
    <w:rsid w:val="00BE61AD"/>
    <w:rsid w:val="00BE6B33"/>
    <w:rsid w:val="00BE7B92"/>
    <w:rsid w:val="00BE7DB4"/>
    <w:rsid w:val="00BE7F34"/>
    <w:rsid w:val="00BF0158"/>
    <w:rsid w:val="00BF0697"/>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B2E"/>
    <w:rsid w:val="00C05FE4"/>
    <w:rsid w:val="00C060BB"/>
    <w:rsid w:val="00C06181"/>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973"/>
    <w:rsid w:val="00C559F4"/>
    <w:rsid w:val="00C55A94"/>
    <w:rsid w:val="00C574C6"/>
    <w:rsid w:val="00C57691"/>
    <w:rsid w:val="00C6031E"/>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BFD"/>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0F4F"/>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6F8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189C"/>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7A7"/>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653"/>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11F"/>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145468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547130">
      <w:bodyDiv w:val="1"/>
      <w:marLeft w:val="0"/>
      <w:marRight w:val="0"/>
      <w:marTop w:val="0"/>
      <w:marBottom w:val="0"/>
      <w:divBdr>
        <w:top w:val="none" w:sz="0" w:space="0" w:color="auto"/>
        <w:left w:val="none" w:sz="0" w:space="0" w:color="auto"/>
        <w:bottom w:val="none" w:sz="0" w:space="0" w:color="auto"/>
        <w:right w:val="none" w:sz="0" w:space="0" w:color="auto"/>
      </w:divBdr>
      <w:divsChild>
        <w:div w:id="1292399841">
          <w:marLeft w:val="1267"/>
          <w:marRight w:val="0"/>
          <w:marTop w:val="180"/>
          <w:marBottom w:val="0"/>
          <w:divBdr>
            <w:top w:val="none" w:sz="0" w:space="0" w:color="auto"/>
            <w:left w:val="none" w:sz="0" w:space="0" w:color="auto"/>
            <w:bottom w:val="none" w:sz="0" w:space="0" w:color="auto"/>
            <w:right w:val="none" w:sz="0" w:space="0" w:color="auto"/>
          </w:divBdr>
        </w:div>
        <w:div w:id="1889491150">
          <w:marLeft w:val="1267"/>
          <w:marRight w:val="0"/>
          <w:marTop w:val="180"/>
          <w:marBottom w:val="0"/>
          <w:divBdr>
            <w:top w:val="none" w:sz="0" w:space="0" w:color="auto"/>
            <w:left w:val="none" w:sz="0" w:space="0" w:color="auto"/>
            <w:bottom w:val="none" w:sz="0" w:space="0" w:color="auto"/>
            <w:right w:val="none" w:sz="0" w:space="0" w:color="auto"/>
          </w:divBdr>
        </w:div>
        <w:div w:id="1270234786">
          <w:marLeft w:val="1267"/>
          <w:marRight w:val="0"/>
          <w:marTop w:val="180"/>
          <w:marBottom w:val="0"/>
          <w:divBdr>
            <w:top w:val="none" w:sz="0" w:space="0" w:color="auto"/>
            <w:left w:val="none" w:sz="0" w:space="0" w:color="auto"/>
            <w:bottom w:val="none" w:sz="0" w:space="0" w:color="auto"/>
            <w:right w:val="none" w:sz="0" w:space="0" w:color="auto"/>
          </w:divBdr>
        </w:div>
        <w:div w:id="1021666352">
          <w:marLeft w:val="1267"/>
          <w:marRight w:val="0"/>
          <w:marTop w:val="180"/>
          <w:marBottom w:val="0"/>
          <w:divBdr>
            <w:top w:val="none" w:sz="0" w:space="0" w:color="auto"/>
            <w:left w:val="none" w:sz="0" w:space="0" w:color="auto"/>
            <w:bottom w:val="none" w:sz="0" w:space="0" w:color="auto"/>
            <w:right w:val="none" w:sz="0" w:space="0" w:color="auto"/>
          </w:divBdr>
        </w:div>
      </w:divsChild>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29187</TotalTime>
  <Pages>2</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4846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1972</cp:revision>
  <cp:lastPrinted>2017-09-11T17:45:00Z</cp:lastPrinted>
  <dcterms:created xsi:type="dcterms:W3CDTF">2019-04-02T16:59:00Z</dcterms:created>
  <dcterms:modified xsi:type="dcterms:W3CDTF">2022-09-30T13:52:00Z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